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D7" w:rsidRDefault="00C056D7" w:rsidP="00C056D7">
      <w:pPr>
        <w:spacing w:after="12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Regulamin Programu Quartus</w:t>
      </w:r>
    </w:p>
    <w:p w:rsidR="00C056D7" w:rsidRDefault="00C056D7" w:rsidP="00C056D7">
      <w:pPr>
        <w:spacing w:before="360" w:after="240"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br/>
        <w:t>Założenia programu</w:t>
      </w:r>
    </w:p>
    <w:p w:rsidR="00C056D7" w:rsidRDefault="00C056D7" w:rsidP="00C056D7">
      <w:pPr>
        <w:pStyle w:val="Akapitzlist"/>
        <w:widowControl/>
        <w:numPr>
          <w:ilvl w:val="0"/>
          <w:numId w:val="1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Program Quartus (dalej Program) stanowi element działań Politechniki Wrocławskiej (dalej Uczelni) mających na celu promowanie transferu wiedzy.</w:t>
      </w:r>
    </w:p>
    <w:p w:rsidR="00C056D7" w:rsidRDefault="00C056D7" w:rsidP="00C056D7">
      <w:pPr>
        <w:pStyle w:val="Akapitzlist"/>
        <w:widowControl/>
        <w:numPr>
          <w:ilvl w:val="0"/>
          <w:numId w:val="1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Celem Programu jest motywowanie pracowników oraz doktorantów Uczelni do zgłaszania wynalazków do Działu Własności Intelektualnej i Informacji Patentowej (DWIIP) Uczelni celem wszczęcia dla nich postępowania patentowego.</w:t>
      </w:r>
    </w:p>
    <w:p w:rsidR="00C056D7" w:rsidRDefault="00C056D7" w:rsidP="00C056D7">
      <w:pPr>
        <w:pStyle w:val="Akapitzlist"/>
        <w:widowControl/>
        <w:numPr>
          <w:ilvl w:val="0"/>
          <w:numId w:val="1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Drogą do osiągnięcia tego celu jest przyznanie autorom/współautorom wynalazków:</w:t>
      </w:r>
    </w:p>
    <w:p w:rsidR="00C056D7" w:rsidRDefault="00C056D7" w:rsidP="00C056D7">
      <w:pPr>
        <w:pStyle w:val="Akapitzlist"/>
        <w:widowControl/>
        <w:numPr>
          <w:ilvl w:val="1"/>
          <w:numId w:val="2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>pracownikom – dodatków kwotowych jednorazowych do wynagrodzenia;</w:t>
      </w:r>
    </w:p>
    <w:p w:rsidR="00C056D7" w:rsidRDefault="00C056D7" w:rsidP="00C056D7">
      <w:pPr>
        <w:pStyle w:val="Akapitzlist"/>
        <w:widowControl/>
        <w:numPr>
          <w:ilvl w:val="1"/>
          <w:numId w:val="2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>doktorantom – nagród (nieobciążających funduszu wynagrodzeń).</w:t>
      </w:r>
    </w:p>
    <w:p w:rsidR="00C056D7" w:rsidRDefault="00C056D7" w:rsidP="00C056D7">
      <w:pPr>
        <w:pStyle w:val="Akapitzlist"/>
        <w:widowControl/>
        <w:numPr>
          <w:ilvl w:val="0"/>
          <w:numId w:val="1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Dodatek/nagrodę dzieli się proporcjonalnie do udziałów twórczych między pracowników i doktorantów, którzy w zgłoszeniu patentowym podali afiliację Uczelni.</w:t>
      </w:r>
    </w:p>
    <w:p w:rsidR="00C056D7" w:rsidRDefault="00C056D7" w:rsidP="00C056D7">
      <w:pPr>
        <w:pStyle w:val="Akapitzlist"/>
        <w:widowControl/>
        <w:numPr>
          <w:ilvl w:val="0"/>
          <w:numId w:val="1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Programem objęte są osoby o których mowa w ust. 3, mające status pracownika lub doktoranta na dzień wypłaty środków.</w:t>
      </w:r>
    </w:p>
    <w:p w:rsidR="00C056D7" w:rsidRDefault="00C056D7" w:rsidP="00C056D7">
      <w:pPr>
        <w:pStyle w:val="Akapitzlist"/>
        <w:widowControl/>
        <w:numPr>
          <w:ilvl w:val="0"/>
          <w:numId w:val="1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Programem objęte są wszystkie zgłoszenia patentowe za</w:t>
      </w:r>
      <w:r w:rsidR="001D01FC">
        <w:rPr>
          <w:sz w:val="24"/>
          <w:szCs w:val="24"/>
        </w:rPr>
        <w:t xml:space="preserve">rejestrowane od 1 stycznia </w:t>
      </w:r>
      <w:r w:rsidR="00C92A03">
        <w:rPr>
          <w:sz w:val="24"/>
          <w:szCs w:val="24"/>
        </w:rPr>
        <w:br/>
      </w:r>
      <w:r w:rsidR="001D01FC">
        <w:rPr>
          <w:sz w:val="24"/>
          <w:szCs w:val="24"/>
        </w:rPr>
        <w:t>2023</w:t>
      </w:r>
      <w:r w:rsidR="00C92A03">
        <w:rPr>
          <w:sz w:val="24"/>
          <w:szCs w:val="24"/>
        </w:rPr>
        <w:t xml:space="preserve"> </w:t>
      </w:r>
      <w:r>
        <w:rPr>
          <w:sz w:val="24"/>
          <w:szCs w:val="24"/>
        </w:rPr>
        <w:t>r. oraz patenty przyznane od 1 stycznia 2023 r.</w:t>
      </w:r>
    </w:p>
    <w:p w:rsidR="00C056D7" w:rsidRDefault="00C056D7" w:rsidP="00C056D7">
      <w:pPr>
        <w:pStyle w:val="Akapitzlist"/>
        <w:widowControl/>
        <w:numPr>
          <w:ilvl w:val="0"/>
          <w:numId w:val="1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W kwestiach nieobjętych niniejszym Regulaminem decyzje podejmuje Rektor.</w:t>
      </w:r>
    </w:p>
    <w:p w:rsidR="00C056D7" w:rsidRDefault="00C056D7" w:rsidP="00C056D7">
      <w:pPr>
        <w:spacing w:before="360" w:after="24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  <w:r>
        <w:rPr>
          <w:b/>
          <w:bCs/>
          <w:sz w:val="24"/>
          <w:szCs w:val="24"/>
        </w:rPr>
        <w:br/>
        <w:t>Premiowanie zgłoszeń patentowych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 xml:space="preserve">Zgłoszenie patentowe jest uwzględniane w Programie, jeśli </w:t>
      </w:r>
      <w:r>
        <w:rPr>
          <w:iCs/>
          <w:sz w:val="24"/>
          <w:szCs w:val="24"/>
        </w:rPr>
        <w:t>zostało zgłoszone do DWIIP i zarejestrowane w Urzędzie Patentowym.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Dodatki/nagrody za zgłoszenia patentowe wypłacone zostaną autorom/współautorom wyróżnionych zgłoszeń patentowych dokonanych w danym roku kalendarzowym oraz spełniających warunki określone w ust. 1.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Kwota dodatku/nagrody za wyróżnione zgłoszenie patentowe wynosi 6 000 zł.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Kwota dodatku/nagrody ulega zwiększeniu o 25% dla zgłoszeń patentowych przypisanych (w procesie rejestracji zgłoszenia lub później w DWIIP) do priorytetowych obszarów badawczych określonych w Strategii Uczelni.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Dodatek/nagroda wypłacana jest do końca pierwszego kwartału w roku następującym po roku, w którym nastąpiło zgłoszenie patentowe.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Maksymalna liczba wyróżnionych zgłoszeń patentowych wynosi 1/3 wszystkich zgłoszeń w danym roku, spełniających warunki określone w ust. 1, z zaokrągleniem w górę do najbliższej liczby całkowitej.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 xml:space="preserve">Wyboru wyróżnionych zgłoszeń patentowych dokonuje Komisja powołana przez Rektora. 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skład Komisji wchodzą: </w:t>
      </w:r>
    </w:p>
    <w:p w:rsidR="00C056D7" w:rsidRDefault="00C056D7" w:rsidP="00C056D7">
      <w:pPr>
        <w:pStyle w:val="Akapitzlist"/>
        <w:widowControl/>
        <w:numPr>
          <w:ilvl w:val="0"/>
          <w:numId w:val="4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>prorektor właściwy ds. współpracy;</w:t>
      </w:r>
    </w:p>
    <w:p w:rsidR="00C056D7" w:rsidRDefault="00C056D7" w:rsidP="00C056D7">
      <w:pPr>
        <w:pStyle w:val="Akapitzlist"/>
        <w:widowControl/>
        <w:numPr>
          <w:ilvl w:val="0"/>
          <w:numId w:val="4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 xml:space="preserve">naukowcy z doświadczeniem w komercjalizacji badań; </w:t>
      </w:r>
    </w:p>
    <w:p w:rsidR="00C056D7" w:rsidRDefault="00C056D7" w:rsidP="00C056D7">
      <w:pPr>
        <w:pStyle w:val="Akapitzlist"/>
        <w:widowControl/>
        <w:numPr>
          <w:ilvl w:val="0"/>
          <w:numId w:val="4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>kierownik DWIIP;</w:t>
      </w:r>
    </w:p>
    <w:p w:rsidR="00C056D7" w:rsidRDefault="00C056D7" w:rsidP="00C056D7">
      <w:pPr>
        <w:pStyle w:val="Akapitzlist"/>
        <w:widowControl/>
        <w:numPr>
          <w:ilvl w:val="0"/>
          <w:numId w:val="4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 xml:space="preserve">dyrektor Wrocławskiego Centrum Transferu Technologii. 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W pracach Komisji nie mogą brać udziału twórcy ocenianych zgłoszeń patentowych.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 xml:space="preserve">Komisja działa w oparciu o przyjęty regulamin oraz kryteria oceny zgłoszeń patentowych. 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Regulamin wymaga konsultacji z działającymi w Uczelni organizacjami związkowymi.</w:t>
      </w:r>
    </w:p>
    <w:p w:rsidR="00C056D7" w:rsidRDefault="00C056D7" w:rsidP="00C056D7">
      <w:pPr>
        <w:pStyle w:val="Akapitzlist"/>
        <w:widowControl/>
        <w:numPr>
          <w:ilvl w:val="0"/>
          <w:numId w:val="3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Wyniki oceny zgłoszeń patentowych są jawne.</w:t>
      </w:r>
    </w:p>
    <w:p w:rsidR="00C056D7" w:rsidRDefault="00C056D7" w:rsidP="00C056D7">
      <w:pPr>
        <w:spacing w:before="360" w:after="24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br/>
        <w:t>Premiowanie patentów</w:t>
      </w:r>
    </w:p>
    <w:p w:rsidR="00C056D7" w:rsidRDefault="00C056D7" w:rsidP="00C056D7">
      <w:pPr>
        <w:pStyle w:val="Akapitzlist"/>
        <w:widowControl/>
        <w:numPr>
          <w:ilvl w:val="0"/>
          <w:numId w:val="5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  <w:lang w:eastAsia="pl-PL"/>
        </w:rPr>
        <w:t>Patent jest uwzględniany w Programie, jeśli spełnia łącznie następujące warunki:</w:t>
      </w:r>
    </w:p>
    <w:p w:rsidR="00C056D7" w:rsidRDefault="00C056D7" w:rsidP="00C056D7">
      <w:pPr>
        <w:pStyle w:val="Akapitzlist"/>
        <w:widowControl/>
        <w:numPr>
          <w:ilvl w:val="0"/>
          <w:numId w:val="6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>uprawnionym lub współuprawnionym jest Uczelnia;</w:t>
      </w:r>
    </w:p>
    <w:p w:rsidR="00C056D7" w:rsidRDefault="00C056D7" w:rsidP="00C056D7">
      <w:pPr>
        <w:pStyle w:val="Akapitzlist"/>
        <w:widowControl/>
        <w:numPr>
          <w:ilvl w:val="0"/>
          <w:numId w:val="6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>decyzja o przyznaniu patentu wpłynęła do DWIIP;</w:t>
      </w:r>
    </w:p>
    <w:p w:rsidR="00C056D7" w:rsidRDefault="00C056D7" w:rsidP="00C056D7">
      <w:pPr>
        <w:pStyle w:val="Akapitzlist"/>
        <w:widowControl/>
        <w:numPr>
          <w:ilvl w:val="0"/>
          <w:numId w:val="6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pacing w:val="-2"/>
          <w:sz w:val="24"/>
          <w:szCs w:val="24"/>
          <w:lang w:eastAsia="pl-PL"/>
        </w:rPr>
        <w:t>patentu udzielono w kraju, za który uznaje się punkty w świetle przepisów dotyczących</w:t>
      </w:r>
      <w:r>
        <w:rPr>
          <w:sz w:val="24"/>
          <w:szCs w:val="24"/>
          <w:lang w:eastAsia="pl-PL"/>
        </w:rPr>
        <w:t xml:space="preserve"> ewaluacji jakości działalności naukowej.</w:t>
      </w:r>
    </w:p>
    <w:p w:rsidR="00C056D7" w:rsidRDefault="00C056D7" w:rsidP="00C056D7">
      <w:pPr>
        <w:pStyle w:val="Akapitzlist"/>
        <w:widowControl/>
        <w:numPr>
          <w:ilvl w:val="0"/>
          <w:numId w:val="5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  <w:lang w:eastAsia="pl-PL"/>
        </w:rPr>
        <w:t>W przypadku patentów międzynarodowych uzyskanych w różnych krajach, lecz opartych o ten sam wynalazek, Program obejmuje tylko jeden patent.</w:t>
      </w:r>
    </w:p>
    <w:p w:rsidR="00C056D7" w:rsidRDefault="00C056D7" w:rsidP="00C056D7">
      <w:pPr>
        <w:pStyle w:val="Akapitzlist"/>
        <w:widowControl/>
        <w:numPr>
          <w:ilvl w:val="0"/>
          <w:numId w:val="5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Dodatki/nagrody za uzyskane patenty wypłacone zostaną autorom/współautorom wszystkich uzyskanych patentów spełniających warunki określone w ust. 1.</w:t>
      </w:r>
    </w:p>
    <w:p w:rsidR="00C056D7" w:rsidRDefault="00C056D7" w:rsidP="00C056D7">
      <w:pPr>
        <w:pStyle w:val="Akapitzlist"/>
        <w:widowControl/>
        <w:numPr>
          <w:ilvl w:val="0"/>
          <w:numId w:val="5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Kwota dodatku/nagrody wynosi:</w:t>
      </w:r>
    </w:p>
    <w:p w:rsidR="00C056D7" w:rsidRDefault="00C056D7" w:rsidP="00C056D7">
      <w:pPr>
        <w:pStyle w:val="Akapitzlist"/>
        <w:widowControl/>
        <w:numPr>
          <w:ilvl w:val="0"/>
          <w:numId w:val="7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>za patent krajowy – 6 000 zł;</w:t>
      </w:r>
    </w:p>
    <w:p w:rsidR="00C056D7" w:rsidRDefault="00C056D7" w:rsidP="00C056D7">
      <w:pPr>
        <w:pStyle w:val="Akapitzlist"/>
        <w:widowControl/>
        <w:numPr>
          <w:ilvl w:val="0"/>
          <w:numId w:val="7"/>
        </w:numPr>
        <w:autoSpaceDE/>
        <w:spacing w:before="0" w:after="120" w:line="276" w:lineRule="auto"/>
        <w:ind w:left="851" w:right="0" w:hanging="425"/>
        <w:rPr>
          <w:sz w:val="24"/>
          <w:szCs w:val="24"/>
        </w:rPr>
      </w:pPr>
      <w:r>
        <w:rPr>
          <w:sz w:val="24"/>
          <w:szCs w:val="24"/>
        </w:rPr>
        <w:t xml:space="preserve">za patent </w:t>
      </w:r>
      <w:r>
        <w:rPr>
          <w:sz w:val="24"/>
          <w:szCs w:val="24"/>
          <w:lang w:eastAsia="pl-PL"/>
        </w:rPr>
        <w:t>międzynarodowy</w:t>
      </w:r>
      <w:r>
        <w:rPr>
          <w:sz w:val="24"/>
          <w:szCs w:val="24"/>
        </w:rPr>
        <w:t xml:space="preserve"> – 16 000 zł.</w:t>
      </w:r>
    </w:p>
    <w:p w:rsidR="00907B43" w:rsidRPr="002B1D4A" w:rsidRDefault="00C056D7" w:rsidP="002B1D4A">
      <w:pPr>
        <w:pStyle w:val="Akapitzlist"/>
        <w:widowControl/>
        <w:numPr>
          <w:ilvl w:val="0"/>
          <w:numId w:val="5"/>
        </w:numPr>
        <w:autoSpaceDE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>Kwota dodatku/nagrody ulega zwiększeniu o 25% dla patentów przypisanych do priorytetowych obszarów badawczych określonych w Strategii Uczelni.</w:t>
      </w:r>
    </w:p>
    <w:sectPr w:rsidR="00907B43" w:rsidRPr="002B1D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E8" w:rsidRDefault="008723E8" w:rsidP="00C056D7">
      <w:r>
        <w:separator/>
      </w:r>
    </w:p>
  </w:endnote>
  <w:endnote w:type="continuationSeparator" w:id="0">
    <w:p w:rsidR="008723E8" w:rsidRDefault="008723E8" w:rsidP="00C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424048"/>
      <w:docPartObj>
        <w:docPartGallery w:val="Page Numbers (Bottom of Page)"/>
        <w:docPartUnique/>
      </w:docPartObj>
    </w:sdtPr>
    <w:sdtEndPr/>
    <w:sdtContent>
      <w:p w:rsidR="002B1D4A" w:rsidRDefault="002B1D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CF">
          <w:rPr>
            <w:noProof/>
          </w:rPr>
          <w:t>2</w:t>
        </w:r>
        <w:r>
          <w:fldChar w:fldCharType="end"/>
        </w:r>
      </w:p>
    </w:sdtContent>
  </w:sdt>
  <w:p w:rsidR="002B1D4A" w:rsidRDefault="002B1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E8" w:rsidRDefault="008723E8" w:rsidP="00C056D7">
      <w:r>
        <w:separator/>
      </w:r>
    </w:p>
  </w:footnote>
  <w:footnote w:type="continuationSeparator" w:id="0">
    <w:p w:rsidR="008723E8" w:rsidRDefault="008723E8" w:rsidP="00C0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D7" w:rsidRPr="00C056D7" w:rsidRDefault="00BE2035" w:rsidP="00C056D7">
    <w:pPr>
      <w:pStyle w:val="Nagwek"/>
      <w:jc w:val="right"/>
    </w:pPr>
    <w:r>
      <w:t>Załącznik nr 2</w:t>
    </w:r>
    <w:r w:rsidR="001447CF">
      <w:t xml:space="preserve"> do ZW 110/2023 </w:t>
    </w:r>
    <w:r>
      <w:t>(</w:t>
    </w:r>
    <w:r w:rsidR="00C056D7" w:rsidRPr="00C056D7">
      <w:t>Załącznik nr 12</w:t>
    </w:r>
    <w:r>
      <w:t xml:space="preserve"> do Regulaminu)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2B5D"/>
    <w:multiLevelType w:val="hybridMultilevel"/>
    <w:tmpl w:val="A476F1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814FD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EE0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7EF9"/>
    <w:multiLevelType w:val="hybridMultilevel"/>
    <w:tmpl w:val="A476F1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1480C"/>
    <w:multiLevelType w:val="hybridMultilevel"/>
    <w:tmpl w:val="A476F1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D7"/>
    <w:rsid w:val="00033BEA"/>
    <w:rsid w:val="001041EF"/>
    <w:rsid w:val="001447CF"/>
    <w:rsid w:val="001D01FC"/>
    <w:rsid w:val="0027210B"/>
    <w:rsid w:val="002B1D4A"/>
    <w:rsid w:val="008723E8"/>
    <w:rsid w:val="008F1E8F"/>
    <w:rsid w:val="00907B43"/>
    <w:rsid w:val="00A6323C"/>
    <w:rsid w:val="00BE06C6"/>
    <w:rsid w:val="00BE2035"/>
    <w:rsid w:val="00BF7B5B"/>
    <w:rsid w:val="00C056D7"/>
    <w:rsid w:val="00C92A03"/>
    <w:rsid w:val="00C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121B-382E-4019-A0B5-BFDB6863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6D7"/>
    <w:pPr>
      <w:spacing w:before="115"/>
      <w:ind w:left="117" w:right="11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05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6D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05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6D7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Dyszewska</dc:creator>
  <cp:keywords/>
  <dc:description/>
  <cp:lastModifiedBy>user</cp:lastModifiedBy>
  <cp:revision>2</cp:revision>
  <cp:lastPrinted>2023-10-26T13:17:00Z</cp:lastPrinted>
  <dcterms:created xsi:type="dcterms:W3CDTF">2024-01-05T07:53:00Z</dcterms:created>
  <dcterms:modified xsi:type="dcterms:W3CDTF">2024-01-05T07:53:00Z</dcterms:modified>
</cp:coreProperties>
</file>